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2A5" w:rsidRDefault="006C12A5">
      <w:r>
        <w:t>Risultati di calcolo</w:t>
      </w:r>
    </w:p>
    <w:p w:rsidR="00B536D6" w:rsidRDefault="00212CCE">
      <w:r>
        <w:t xml:space="preserve">La stampa denominata “Risultati di calcolo” consente al progettista di valutare tutti i singoli </w:t>
      </w:r>
      <w:proofErr w:type="spellStart"/>
      <w:r>
        <w:t>steps</w:t>
      </w:r>
      <w:proofErr w:type="spellEnd"/>
      <w:r>
        <w:t xml:space="preserve"> con cui il software arriva al risultato finale. E’ stata originariamente pensata per il “</w:t>
      </w:r>
      <w:proofErr w:type="spellStart"/>
      <w:r>
        <w:t>debug</w:t>
      </w:r>
      <w:proofErr w:type="spellEnd"/>
      <w:r>
        <w:t>” del software e pertanto potrebbe anche presentare dati ridondanti per lo scopo.</w:t>
      </w:r>
    </w:p>
    <w:p w:rsidR="00212CCE" w:rsidRDefault="00212CCE">
      <w:r>
        <w:t xml:space="preserve">E’ suddivisa in due sezioni: zone ed impianto. Di ciascuna zona vengono calcolati il fabbisogno ideale utile netto di ciascun servizio (riscaldamento, raffrescamento, </w:t>
      </w:r>
      <w:proofErr w:type="spellStart"/>
      <w:r>
        <w:t>acs</w:t>
      </w:r>
      <w:proofErr w:type="spellEnd"/>
      <w:r>
        <w:t>) e vengono eventualmente aggiunte le perdite sicuramente riconducibili alla zona (erogazione, emissione,  regolazione).</w:t>
      </w:r>
    </w:p>
    <w:p w:rsidR="00787686" w:rsidRDefault="00212CCE">
      <w:r>
        <w:t xml:space="preserve">Sezione </w:t>
      </w:r>
      <w:proofErr w:type="spellStart"/>
      <w:r>
        <w:t>acs</w:t>
      </w:r>
      <w:proofErr w:type="spellEnd"/>
    </w:p>
    <w:p w:rsidR="00212CCE" w:rsidRDefault="00787686">
      <w:r>
        <w:t>C</w:t>
      </w:r>
      <w:r w:rsidR="00212CCE">
        <w:t xml:space="preserve">alcolo dei litri/giorno di fabbisogno </w:t>
      </w:r>
      <w:proofErr w:type="spellStart"/>
      <w:r w:rsidR="00212CCE">
        <w:t>acs</w:t>
      </w:r>
      <w:proofErr w:type="spellEnd"/>
      <w:r w:rsidR="00212CCE">
        <w:t>, trasformazione in energia e perdite per erogazione:</w:t>
      </w:r>
    </w:p>
    <w:p w:rsidR="00212CCE" w:rsidRDefault="00787686">
      <w:r w:rsidRPr="00787686">
        <w:rPr>
          <w:noProof/>
          <w:bdr w:val="dotted" w:sz="4" w:space="0" w:color="595959" w:themeColor="text1" w:themeTint="A6"/>
          <w:lang w:eastAsia="it-IT"/>
        </w:rPr>
        <w:drawing>
          <wp:inline distT="0" distB="0" distL="0" distR="0" wp14:anchorId="6A7E5AD0" wp14:editId="0C6ED633">
            <wp:extent cx="5286375" cy="2952750"/>
            <wp:effectExtent l="0" t="0" r="9525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7686" w:rsidRDefault="00787686">
      <w:r>
        <w:t>Sezione riscaldamento</w:t>
      </w:r>
    </w:p>
    <w:p w:rsidR="00787686" w:rsidRDefault="00787686">
      <w:r>
        <w:t>Calcolo del fabbisogno mensile di energia termica richiesta pe trasmissione, att</w:t>
      </w:r>
      <w:r w:rsidR="00A1281E">
        <w:t>ra</w:t>
      </w:r>
      <w:r>
        <w:t xml:space="preserve">verso il terreno, ambienti adiacenti non riscaldati, ventilazione, extra flusso solare, apporti interni, solari. </w:t>
      </w:r>
    </w:p>
    <w:p w:rsidR="00787686" w:rsidRDefault="00787686">
      <w:r>
        <w:t>I calcoli vengono evidenziati mese per mese per tutto l’anno con temperatura interna di 20°C. Questo porta che nei mesi estivi, ovviamente, ci saranno delle “dispersioni negative” che verranno filtrate successivamente.</w:t>
      </w:r>
    </w:p>
    <w:p w:rsidR="00787686" w:rsidRDefault="00787686">
      <w:r>
        <w:t xml:space="preserve">Il passaggio intermedio </w:t>
      </w:r>
      <w:proofErr w:type="spellStart"/>
      <w:r>
        <w:t>Qnd</w:t>
      </w:r>
      <w:proofErr w:type="spellEnd"/>
      <w:r>
        <w:t xml:space="preserve"> -&gt; </w:t>
      </w:r>
      <w:proofErr w:type="spellStart"/>
      <w:r>
        <w:t>Qh</w:t>
      </w:r>
      <w:proofErr w:type="spellEnd"/>
      <w:r>
        <w:t xml:space="preserve"> converte i valori da MJ a kWh ed inoltre filtra i mesi non soggetti a riscaldamento</w:t>
      </w:r>
      <w:r w:rsidR="00F00765">
        <w:t xml:space="preserve">. Nell’esempio che segue, avrei un totale annuale in MJ, </w:t>
      </w:r>
      <w:proofErr w:type="spellStart"/>
      <w:r w:rsidR="00F00765">
        <w:t>Qnd</w:t>
      </w:r>
      <w:proofErr w:type="spellEnd"/>
      <w:r w:rsidR="00F00765">
        <w:t xml:space="preserve">, di 11941 (ovvero 3316 kWh)  mentre alla riga successiva, vengono applicate le date di inizio/fine da decreto (01/11 – 15/04) e pertanto </w:t>
      </w:r>
      <w:proofErr w:type="spellStart"/>
      <w:r w:rsidR="00F00765">
        <w:t>Qh</w:t>
      </w:r>
      <w:proofErr w:type="spellEnd"/>
      <w:r w:rsidR="00F00765">
        <w:t xml:space="preserve"> diventa 3204 kWh.</w:t>
      </w:r>
    </w:p>
    <w:p w:rsidR="00F00765" w:rsidRDefault="00F00765">
      <w:r>
        <w:t xml:space="preserve">Successivamente abbiamo i recuperi da </w:t>
      </w:r>
      <w:proofErr w:type="spellStart"/>
      <w:r>
        <w:t>acs</w:t>
      </w:r>
      <w:proofErr w:type="spellEnd"/>
      <w:r>
        <w:t>, perdite di emissione e di erogazione.</w:t>
      </w:r>
    </w:p>
    <w:p w:rsidR="00787686" w:rsidRDefault="00787686">
      <w:r w:rsidRPr="00787686">
        <w:rPr>
          <w:noProof/>
          <w:bdr w:val="dotted" w:sz="4" w:space="0" w:color="595959" w:themeColor="text1" w:themeTint="A6"/>
          <w:lang w:eastAsia="it-IT"/>
        </w:rPr>
        <w:lastRenderedPageBreak/>
        <w:drawing>
          <wp:inline distT="0" distB="0" distL="0" distR="0" wp14:anchorId="3EF7D7A3" wp14:editId="45184E33">
            <wp:extent cx="6124575" cy="6438900"/>
            <wp:effectExtent l="0" t="0" r="9525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643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794E" w:rsidRDefault="0030794E"/>
    <w:p w:rsidR="0030794E" w:rsidRDefault="0030794E">
      <w:r>
        <w:t>Sezione raffrescamento:</w:t>
      </w:r>
    </w:p>
    <w:p w:rsidR="0030794E" w:rsidRDefault="0030794E" w:rsidP="0030794E">
      <w:r>
        <w:t xml:space="preserve">Per il calcolo energetico </w:t>
      </w:r>
      <w:r w:rsidR="00A1281E">
        <w:t>estivo</w:t>
      </w:r>
      <w:r>
        <w:t xml:space="preserve">, valgono le medesime osservazioni del riscaldamento. La temperatura dell’aria interna è di 26°C valida per tutto l’anno. I risultati potrebbero sembrare strani ma sono semplicemente l’applicazione integrale della </w:t>
      </w:r>
      <w:r w:rsidRPr="0030794E">
        <w:t>formul</w:t>
      </w:r>
      <w:r>
        <w:t>a</w:t>
      </w:r>
      <w:r w:rsidRPr="0030794E">
        <w:t xml:space="preserve"> (2) della UNI/TS 11300</w:t>
      </w:r>
      <w:r>
        <w:t xml:space="preserve">-1 (che riprende la ISO 13790). </w:t>
      </w:r>
      <w:r w:rsidRPr="0030794E">
        <w:t>Il periodo di funzionamento dell’impianto segue l’algoritmo indicato nel paragrafo 10.2 della UNI/TS 11300-1 (ISO 13</w:t>
      </w:r>
      <w:r w:rsidR="00A1281E">
        <w:t>7</w:t>
      </w:r>
      <w:r w:rsidRPr="0030794E">
        <w:t xml:space="preserve">90 I.3) e pertanto è matematicamente possibile (per come stanno le formule) che, ad esempio, in un edificio con poche dispersioni, (gli apporti gratuiti sono costanti per tutto il periodo dell’anno e le temperature medie mensili sono, in qualche caso, elevate anche nel periodo invernale) si verifichi il dover “raffrescare” anche in periodi in cui ci si aspetta il </w:t>
      </w:r>
      <w:bookmarkStart w:id="0" w:name="_GoBack"/>
      <w:bookmarkEnd w:id="0"/>
      <w:r w:rsidRPr="0030794E">
        <w:t>riscaldamento.</w:t>
      </w:r>
      <w:r w:rsidR="00D056F7">
        <w:t xml:space="preserve"> </w:t>
      </w:r>
    </w:p>
    <w:p w:rsidR="0030794E" w:rsidRDefault="0030794E">
      <w:r w:rsidRPr="0030794E">
        <w:rPr>
          <w:noProof/>
          <w:bdr w:val="dotted" w:sz="4" w:space="0" w:color="595959" w:themeColor="text1" w:themeTint="A6"/>
          <w:lang w:eastAsia="it-IT"/>
        </w:rPr>
        <w:lastRenderedPageBreak/>
        <w:drawing>
          <wp:inline distT="0" distB="0" distL="0" distR="0" wp14:anchorId="671833A9" wp14:editId="2682D97A">
            <wp:extent cx="6096000" cy="4695825"/>
            <wp:effectExtent l="0" t="0" r="0" b="9525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69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56F7" w:rsidRDefault="00D056F7">
      <w:r>
        <w:t>Il periodo di funzionamento viene nel caso estivo “filtrato” fra questa sezione e quella successiva di impianto:</w:t>
      </w:r>
    </w:p>
    <w:p w:rsidR="00D056F7" w:rsidRDefault="00D056F7">
      <w:r w:rsidRPr="00D056F7">
        <w:rPr>
          <w:noProof/>
          <w:bdr w:val="dotted" w:sz="4" w:space="0" w:color="595959" w:themeColor="text1" w:themeTint="A6"/>
          <w:lang w:eastAsia="it-IT"/>
        </w:rPr>
        <w:drawing>
          <wp:inline distT="0" distB="0" distL="0" distR="0" wp14:anchorId="6605809A" wp14:editId="7C2392A5">
            <wp:extent cx="6115050" cy="1714500"/>
            <wp:effectExtent l="0" t="0" r="0" b="0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56F7" w:rsidRDefault="00D056F7">
      <w:r>
        <w:t xml:space="preserve">Il calcolo viene eseguito su tutti i giorni dell’anno secondo la già citata formula e si ottiene un periodo di raffrescamento che va dal 07/05 al 26/09. Vengono pertanto eliminati i dati che “non servono” e si passa da un </w:t>
      </w:r>
      <w:proofErr w:type="spellStart"/>
      <w:r>
        <w:t>Qc</w:t>
      </w:r>
      <w:proofErr w:type="spellEnd"/>
      <w:r>
        <w:t xml:space="preserve"> di 23</w:t>
      </w:r>
      <w:r w:rsidR="006C12A5">
        <w:t>37 kWh ad un valore di 2274 kWh (fabbisogno ideale per il raffrescamento).</w:t>
      </w:r>
    </w:p>
    <w:p w:rsidR="006C12A5" w:rsidRDefault="006C12A5">
      <w:r>
        <w:t>Le sezioni rimanenti comprendono il generatore e la conversione in energia primaria. Alla fine della stampa una legenda con le unità di misura utilizzate.</w:t>
      </w:r>
    </w:p>
    <w:p w:rsidR="006C12A5" w:rsidRDefault="006C12A5"/>
    <w:p w:rsidR="006C12A5" w:rsidRDefault="006C12A5">
      <w:r>
        <w:t>Indicatori di prestazione energetica</w:t>
      </w:r>
    </w:p>
    <w:p w:rsidR="006C12A5" w:rsidRDefault="006C12A5">
      <w:r>
        <w:lastRenderedPageBreak/>
        <w:t>E’ prevista una stampa che riepiloga le prestazioni dell’edificio. Questa stampa riporta solamente i dati riepilogativi. Sempre allo scopo di verificare il funzionamento del software, a video, sono previsti molti più dati.</w:t>
      </w:r>
    </w:p>
    <w:p w:rsidR="006C12A5" w:rsidRDefault="006C12A5">
      <w:r>
        <w:rPr>
          <w:noProof/>
          <w:lang w:eastAsia="it-IT"/>
        </w:rPr>
        <w:drawing>
          <wp:inline distT="0" distB="0" distL="0" distR="0">
            <wp:extent cx="6115050" cy="5486400"/>
            <wp:effectExtent l="0" t="0" r="0" b="0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548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C12A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CCE"/>
    <w:rsid w:val="00212CCE"/>
    <w:rsid w:val="0030794E"/>
    <w:rsid w:val="006C12A5"/>
    <w:rsid w:val="00787686"/>
    <w:rsid w:val="00A1281E"/>
    <w:rsid w:val="00B536D6"/>
    <w:rsid w:val="00D056F7"/>
    <w:rsid w:val="00F0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2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2C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2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2C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EDACA-D0C0-46C5-83C1-6F69BE447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Aermec S.p.A.</Company>
  <LinksUpToDate>false</LinksUpToDate>
  <CharactersWithSpaces>3222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Alberto Pasqualini</dc:creator>
  <cp:lastModifiedBy>Alberto Pasqualini</cp:lastModifiedBy>
  <cp:revision>2</cp:revision>
  <dcterms:created xsi:type="dcterms:W3CDTF">2012-03-23T07:30:00Z</dcterms:created>
  <dcterms:modified xsi:type="dcterms:W3CDTF">2012-03-23T07:30:00Z</dcterms:modified>
</cp:coreProperties>
</file>